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6" w:rsidRDefault="00AA06B6" w:rsidP="00AA06B6">
      <w:pPr>
        <w:keepNext/>
        <w:keepLines/>
        <w:widowControl w:val="0"/>
        <w:spacing w:after="0"/>
        <w:ind w:left="552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06B6" w:rsidRPr="005455EC" w:rsidRDefault="00AA06B6" w:rsidP="00AA06B6">
      <w:pPr>
        <w:keepNext/>
        <w:keepLines/>
        <w:widowControl w:val="0"/>
        <w:spacing w:after="0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>
        <w:rPr>
          <w:rFonts w:ascii="Times New Roman" w:hAnsi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hAnsi="Times New Roman"/>
          <w:sz w:val="24"/>
          <w:szCs w:val="24"/>
        </w:rPr>
        <w:t>травня</w:t>
      </w:r>
      <w:proofErr w:type="spellEnd"/>
      <w:r>
        <w:rPr>
          <w:rFonts w:ascii="Times New Roman" w:hAnsi="Times New Roman"/>
          <w:sz w:val="24"/>
          <w:szCs w:val="24"/>
        </w:rPr>
        <w:t xml:space="preserve"> 2018 року № 604</w:t>
      </w:r>
    </w:p>
    <w:p w:rsidR="00AA06B6" w:rsidRDefault="00AA06B6" w:rsidP="00AA06B6">
      <w:pPr>
        <w:pStyle w:val="ShapkaDocumentu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(найменування структурного підрозділу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з питань соціального захисту населення)</w:t>
      </w:r>
    </w:p>
    <w:p w:rsidR="00AA06B6" w:rsidRPr="005455EC" w:rsidRDefault="00AA06B6" w:rsidP="00AA06B6">
      <w:pPr>
        <w:pStyle w:val="a4"/>
        <w:rPr>
          <w:rFonts w:ascii="Times New Roman" w:hAnsi="Times New Roman" w:cs="Times New Roman"/>
          <w:bCs w:val="0"/>
          <w:sz w:val="24"/>
          <w:szCs w:val="24"/>
        </w:rPr>
      </w:pPr>
      <w:r w:rsidRPr="005455EC">
        <w:rPr>
          <w:rFonts w:ascii="Times New Roman" w:hAnsi="Times New Roman" w:cs="Times New Roman"/>
          <w:bCs w:val="0"/>
          <w:sz w:val="24"/>
          <w:szCs w:val="24"/>
        </w:rPr>
        <w:t>ЗАЯВА</w:t>
      </w:r>
      <w:r w:rsidRPr="005455EC">
        <w:rPr>
          <w:rFonts w:ascii="Times New Roman" w:hAnsi="Times New Roman" w:cs="Times New Roman"/>
          <w:bCs w:val="0"/>
          <w:sz w:val="24"/>
          <w:szCs w:val="24"/>
        </w:rPr>
        <w:br/>
        <w:t>про призначення житлової субсидії</w:t>
      </w:r>
    </w:p>
    <w:p w:rsidR="00AA06B6" w:rsidRDefault="00AA06B6" w:rsidP="00AA0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06B6" w:rsidRDefault="00AA06B6" w:rsidP="00AA06B6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 у родовому відмінку)</w:t>
      </w:r>
    </w:p>
    <w:p w:rsidR="00AA06B6" w:rsidRDefault="00AA06B6" w:rsidP="00AA06B6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Зареєстроване (для орендарів та внутрішньо переміщених осіб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фактичне) місце проживання (</w:t>
      </w:r>
      <w:r>
        <w:rPr>
          <w:rFonts w:ascii="Times New Roman" w:hAnsi="Times New Roman" w:cs="Times New Roman"/>
          <w:i/>
          <w:sz w:val="24"/>
          <w:szCs w:val="24"/>
        </w:rPr>
        <w:t>підкреслити потрібне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_______________________________________________________________</w:t>
      </w:r>
    </w:p>
    <w:p w:rsidR="00AA06B6" w:rsidRDefault="00AA06B6" w:rsidP="00AA06B6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AA06B6" w:rsidRDefault="00AA06B6" w:rsidP="00AA06B6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Контактний телефон ___________________ Паспорт: серія ________ № 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______________,</w:t>
      </w:r>
    </w:p>
    <w:p w:rsidR="00AA06B6" w:rsidRDefault="00AA06B6" w:rsidP="00AA06B6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виданий 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 ____ __________ __ р.</w:t>
      </w:r>
    </w:p>
    <w:p w:rsidR="00AA06B6" w:rsidRDefault="00AA06B6" w:rsidP="00AA06B6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ким і коли)</w:t>
      </w:r>
    </w:p>
    <w:p w:rsidR="00AA06B6" w:rsidRDefault="00AA06B6" w:rsidP="00AA06B6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Реєстраційний номер облікової картки платника податків 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A06B6" w:rsidRPr="005455EC" w:rsidRDefault="00AA06B6" w:rsidP="00AA06B6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(крім осіб, які мають відмітку в паспорті про право здійснювати платежі за серією та номером паспорта)</w:t>
      </w:r>
    </w:p>
    <w:p w:rsidR="00AA06B6" w:rsidRDefault="00AA06B6" w:rsidP="00AA06B6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призначити житлову субсидію для відшкодування витрат на оплату житлово-комунальних послуг, на придбання скрапленого газу, твердого та рідкого пічного побутового палива (</w:t>
      </w:r>
      <w:r>
        <w:rPr>
          <w:rFonts w:ascii="Times New Roman" w:hAnsi="Times New Roman" w:cs="Times New Roman"/>
          <w:i/>
          <w:sz w:val="24"/>
          <w:szCs w:val="24"/>
        </w:rPr>
        <w:t>підкреслити потрібне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06B6" w:rsidRDefault="00AA06B6" w:rsidP="00AA06B6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Відомості про житлово-комунальні послуги, якими користуються особи, що зареєстровані (фактично проживають) у житловому приміщенні / будинку (</w:t>
      </w:r>
      <w:r>
        <w:rPr>
          <w:rFonts w:ascii="Times New Roman" w:hAnsi="Times New Roman" w:cs="Times New Roman"/>
          <w:i/>
          <w:sz w:val="24"/>
          <w:szCs w:val="24"/>
        </w:rPr>
        <w:t>підкреслити потрібне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9"/>
        <w:gridCol w:w="1595"/>
        <w:gridCol w:w="2641"/>
        <w:gridCol w:w="1726"/>
      </w:tblGrid>
      <w:tr w:rsidR="00AA06B6" w:rsidRPr="00CB6776" w:rsidTr="004926D4">
        <w:trPr>
          <w:tblHeader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послуги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особового рахунку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організації, що надає послуги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AA06B6" w:rsidRPr="00CB6776" w:rsidTr="004926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багатоквартирним будинком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B6" w:rsidRPr="00CB6776" w:rsidTr="004926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B6" w:rsidRPr="00CB6776" w:rsidTr="004926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Централізоване постачання холодної води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B6" w:rsidRPr="00CB6776" w:rsidTr="004926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Централізоване постачання гарячої води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B6" w:rsidRPr="00CB6776" w:rsidTr="004926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B6" w:rsidRPr="00CB6776" w:rsidTr="004926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Централізоване опалення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B6" w:rsidRPr="00CB6776" w:rsidTr="004926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Електропостачання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B6" w:rsidRPr="00CB6776" w:rsidTr="004926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B6" w:rsidRDefault="00AA06B6" w:rsidP="004926D4">
            <w:pPr>
              <w:pStyle w:val="a3"/>
              <w:spacing w:line="220" w:lineRule="auto"/>
              <w:ind w:right="-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Вивезення побутових відходів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6" w:rsidRDefault="00AA06B6" w:rsidP="004926D4">
            <w:pPr>
              <w:pStyle w:val="a3"/>
              <w:spacing w:line="22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B6" w:rsidRDefault="00AA06B6" w:rsidP="00AA06B6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разі якщо прийняття рішення щодо моєї заяви потребує окремого рішення місцевих органів виконавчої влади/органів місцевого самоврядування або утвореної ними комісії, прошу розглянути/не розглядати мою заяву відповідними органами або утвореною ними комісією (</w:t>
      </w:r>
      <w:r>
        <w:rPr>
          <w:rFonts w:ascii="Times New Roman" w:hAnsi="Times New Roman" w:cs="Times New Roman"/>
          <w:i/>
          <w:sz w:val="24"/>
          <w:szCs w:val="24"/>
        </w:rPr>
        <w:t>підкреслити потрібне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06B6" w:rsidRDefault="00AA06B6" w:rsidP="00AA06B6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 особи, які зареєстровані (фактично проживають) у житловому приміщенні / будинку, даємо згоду на обробку персональних даних про сім’ю, доходи, майно, необхідних для призначення житлової субсидії, та оприлюднення відомостей щодо її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призначення.У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разі зміни обставин, які можуть вплинути на отримання житлової субсидії (зміна у складі осіб, які зареєстровані (фактично проживають), зміна в переліку отримуваних житлово-комунальних послуг, придбання майна, товарів або оплата послуг на суму, що перевищує 50 тис. гривень), зобов’язуюся протягом місяця повідомити про це структурний підрозділ з питань соціального захисту населення.</w:t>
      </w:r>
    </w:p>
    <w:tbl>
      <w:tblPr>
        <w:tblW w:w="0" w:type="auto"/>
        <w:tblInd w:w="108" w:type="dxa"/>
        <w:tblLook w:val="01E0"/>
      </w:tblPr>
      <w:tblGrid>
        <w:gridCol w:w="4511"/>
        <w:gridCol w:w="4668"/>
      </w:tblGrid>
      <w:tr w:rsidR="00AA06B6" w:rsidRPr="00CB6776" w:rsidTr="004926D4">
        <w:trPr>
          <w:trHeight w:val="500"/>
        </w:trPr>
        <w:tc>
          <w:tcPr>
            <w:tcW w:w="4511" w:type="dxa"/>
            <w:hideMark/>
          </w:tcPr>
          <w:p w:rsidR="00AA06B6" w:rsidRDefault="00AA06B6" w:rsidP="004926D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___________ 20__ р.</w:t>
            </w:r>
          </w:p>
        </w:tc>
        <w:tc>
          <w:tcPr>
            <w:tcW w:w="4668" w:type="dxa"/>
            <w:hideMark/>
          </w:tcPr>
          <w:p w:rsidR="00AA06B6" w:rsidRDefault="00AA06B6" w:rsidP="004926D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</w:tr>
    </w:tbl>
    <w:p w:rsidR="0099111D" w:rsidRDefault="0099111D"/>
    <w:sectPr w:rsidR="0099111D" w:rsidSect="009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B6"/>
    <w:rsid w:val="0099111D"/>
    <w:rsid w:val="00AA06B6"/>
    <w:rsid w:val="00DB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A06B6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4">
    <w:name w:val="Назва документа"/>
    <w:basedOn w:val="a"/>
    <w:next w:val="a3"/>
    <w:rsid w:val="00AA06B6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customStyle="1" w:styleId="ShapkaDocumentu">
    <w:name w:val="Shapka Documentu"/>
    <w:basedOn w:val="a"/>
    <w:rsid w:val="00AA06B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oksana.hailova</dc:creator>
  <cp:lastModifiedBy>oksana.hailova</cp:lastModifiedBy>
  <cp:revision>1</cp:revision>
  <dcterms:created xsi:type="dcterms:W3CDTF">2018-05-24T09:01:00Z</dcterms:created>
  <dcterms:modified xsi:type="dcterms:W3CDTF">2018-05-24T09:02:00Z</dcterms:modified>
</cp:coreProperties>
</file>